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BF22" w14:textId="609A2E49" w:rsidR="001354AB" w:rsidRDefault="00F10B10" w:rsidP="00F10B10">
      <w:pPr>
        <w:rPr>
          <w:rFonts w:ascii="Open Sans" w:hAnsi="Open Sans" w:cs="Open Sans"/>
        </w:rPr>
      </w:pPr>
      <w:r w:rsidRPr="00FF5C69">
        <w:rPr>
          <w:rFonts w:ascii="Open Sans" w:hAnsi="Open Sans" w:cs="Open Sans"/>
          <w:b/>
          <w:bCs/>
          <w:sz w:val="22"/>
          <w:szCs w:val="24"/>
        </w:rPr>
        <w:t>Keith Harris</w:t>
      </w:r>
      <w:r w:rsidRPr="00F10B10">
        <w:rPr>
          <w:rFonts w:ascii="Open Sans" w:hAnsi="Open Sans" w:cs="Open Sans"/>
        </w:rPr>
        <w:br/>
        <w:t>Dallas/Fort Worth, TX • kthhrrs@gmail.com • (512) 913-3907</w:t>
      </w:r>
      <w:r w:rsidRPr="00F10B10">
        <w:rPr>
          <w:rFonts w:ascii="Open Sans" w:hAnsi="Open Sans" w:cs="Open Sans"/>
        </w:rPr>
        <w:br/>
      </w:r>
      <w:r w:rsidRPr="00FF5C69">
        <w:rPr>
          <w:rFonts w:ascii="Open Sans" w:hAnsi="Open Sans" w:cs="Open Sans"/>
          <w:b/>
          <w:bCs/>
        </w:rPr>
        <w:t>LinkedIn</w:t>
      </w:r>
      <w:r w:rsidR="00FF5C69" w:rsidRPr="00FF5C69">
        <w:rPr>
          <w:rFonts w:ascii="Open Sans" w:hAnsi="Open Sans" w:cs="Open Sans"/>
          <w:b/>
          <w:bCs/>
        </w:rPr>
        <w:t>:</w:t>
      </w:r>
      <w:r w:rsidR="00FF5C69">
        <w:rPr>
          <w:rFonts w:ascii="Open Sans" w:hAnsi="Open Sans" w:cs="Open Sans"/>
        </w:rPr>
        <w:t xml:space="preserve"> </w:t>
      </w:r>
      <w:hyperlink r:id="rId5" w:history="1">
        <w:r w:rsidR="001354AB" w:rsidRPr="006C73D6">
          <w:rPr>
            <w:rStyle w:val="Hyperlink"/>
            <w:rFonts w:ascii="Open Sans" w:hAnsi="Open Sans" w:cs="Open Sans"/>
          </w:rPr>
          <w:t>https://www.linkedin.com/in/kthhrrs</w:t>
        </w:r>
      </w:hyperlink>
    </w:p>
    <w:p w14:paraId="2BB32D72" w14:textId="54D6ED19" w:rsidR="00F10B10" w:rsidRDefault="00F10B10" w:rsidP="00F10B10">
      <w:pPr>
        <w:rPr>
          <w:rFonts w:ascii="Open Sans" w:hAnsi="Open Sans" w:cs="Open Sans"/>
        </w:rPr>
      </w:pPr>
      <w:r w:rsidRPr="00FF5C69">
        <w:rPr>
          <w:rFonts w:ascii="Open Sans" w:hAnsi="Open Sans" w:cs="Open Sans"/>
          <w:b/>
          <w:bCs/>
        </w:rPr>
        <w:t>Portfolio</w:t>
      </w:r>
      <w:r w:rsidR="00FF5C69" w:rsidRPr="00FF5C69">
        <w:rPr>
          <w:rFonts w:ascii="Open Sans" w:hAnsi="Open Sans" w:cs="Open Sans"/>
          <w:b/>
          <w:bCs/>
        </w:rPr>
        <w:t>:</w:t>
      </w:r>
      <w:r w:rsidR="00FF5C69">
        <w:rPr>
          <w:rFonts w:ascii="Open Sans" w:hAnsi="Open Sans" w:cs="Open Sans"/>
        </w:rPr>
        <w:t xml:space="preserve"> </w:t>
      </w:r>
      <w:hyperlink r:id="rId6" w:history="1">
        <w:r w:rsidR="001354AB" w:rsidRPr="006C73D6">
          <w:rPr>
            <w:rStyle w:val="Hyperlink"/>
            <w:rFonts w:ascii="Open Sans" w:hAnsi="Open Sans" w:cs="Open Sans"/>
          </w:rPr>
          <w:t>https://kthhrrs.com</w:t>
        </w:r>
      </w:hyperlink>
    </w:p>
    <w:p w14:paraId="13E34628" w14:textId="77777777" w:rsidR="00F10B10" w:rsidRPr="00F10B10" w:rsidRDefault="00000000" w:rsidP="00F10B1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076CCAF1">
          <v:rect id="_x0000_i1025" style="width:0;height:1.5pt" o:hralign="center" o:hrstd="t" o:hr="t" fillcolor="#a0a0a0" stroked="f"/>
        </w:pict>
      </w:r>
    </w:p>
    <w:p w14:paraId="1448D07D" w14:textId="6C2106D2" w:rsidR="001354AB" w:rsidRPr="001354AB" w:rsidRDefault="001354AB" w:rsidP="001354AB">
      <w:pPr>
        <w:rPr>
          <w:rFonts w:ascii="Open Sans" w:hAnsi="Open Sans" w:cs="Open Sans"/>
          <w:b/>
          <w:bCs/>
        </w:rPr>
      </w:pPr>
      <w:r w:rsidRPr="001354AB">
        <w:rPr>
          <w:rFonts w:ascii="Open Sans" w:hAnsi="Open Sans" w:cs="Open Sans"/>
          <w:b/>
          <w:bCs/>
        </w:rPr>
        <w:t xml:space="preserve">MARKETING </w:t>
      </w:r>
      <w:r w:rsidR="009E60EE">
        <w:rPr>
          <w:rFonts w:ascii="Open Sans" w:hAnsi="Open Sans" w:cs="Open Sans"/>
          <w:b/>
          <w:bCs/>
        </w:rPr>
        <w:t xml:space="preserve">SYSTEMS &amp; NARRATIVE STRATEGY </w:t>
      </w:r>
      <w:r w:rsidRPr="001354AB">
        <w:rPr>
          <w:rFonts w:ascii="Open Sans" w:hAnsi="Open Sans" w:cs="Open Sans"/>
          <w:b/>
          <w:bCs/>
        </w:rPr>
        <w:t>LEADER</w:t>
      </w:r>
    </w:p>
    <w:p w14:paraId="4873173D" w14:textId="65EF70D9" w:rsidR="001354AB" w:rsidRPr="001354AB" w:rsidRDefault="001354AB" w:rsidP="001354AB">
      <w:pPr>
        <w:rPr>
          <w:rFonts w:ascii="Open Sans" w:hAnsi="Open Sans" w:cs="Open Sans"/>
        </w:rPr>
      </w:pPr>
      <w:r w:rsidRPr="001354AB">
        <w:rPr>
          <w:rFonts w:ascii="Open Sans" w:hAnsi="Open Sans" w:cs="Open Sans"/>
          <w:b/>
          <w:bCs/>
        </w:rPr>
        <w:t xml:space="preserve">Scalable Execution </w:t>
      </w:r>
      <w:r w:rsidR="009E60EE">
        <w:rPr>
          <w:rFonts w:ascii="Open Sans" w:hAnsi="Open Sans" w:cs="Open Sans"/>
          <w:b/>
          <w:bCs/>
        </w:rPr>
        <w:t xml:space="preserve">| AI-Integrated Operations </w:t>
      </w:r>
      <w:r w:rsidRPr="001354AB">
        <w:rPr>
          <w:rFonts w:ascii="Open Sans" w:hAnsi="Open Sans" w:cs="Open Sans"/>
          <w:b/>
          <w:bCs/>
        </w:rPr>
        <w:t xml:space="preserve">| </w:t>
      </w:r>
      <w:r w:rsidR="009E60EE">
        <w:rPr>
          <w:rFonts w:ascii="Open Sans" w:hAnsi="Open Sans" w:cs="Open Sans"/>
          <w:b/>
          <w:bCs/>
        </w:rPr>
        <w:t>GTM Alignment</w:t>
      </w:r>
    </w:p>
    <w:p w14:paraId="55FCE46E" w14:textId="1B9566B6" w:rsidR="00F10B10" w:rsidRPr="00F10B10" w:rsidRDefault="00DB605E" w:rsidP="00F10B10">
      <w:pPr>
        <w:rPr>
          <w:rFonts w:ascii="Open Sans" w:hAnsi="Open Sans" w:cs="Open Sans"/>
        </w:rPr>
      </w:pPr>
      <w:r w:rsidRPr="00DB605E">
        <w:rPr>
          <w:rFonts w:ascii="Open Sans" w:hAnsi="Open Sans" w:cs="Open Sans"/>
        </w:rPr>
        <w:t>Marketing systems and narrative strategy leader specializing in product positioning, GTM alignment, and scalable operating models within complex B2B environments.</w:t>
      </w:r>
      <w:r>
        <w:rPr>
          <w:rFonts w:ascii="Open Sans" w:hAnsi="Open Sans" w:cs="Open Sans"/>
        </w:rPr>
        <w:t xml:space="preserve"> </w:t>
      </w:r>
      <w:r w:rsidR="009E60EE" w:rsidRPr="009E60EE">
        <w:rPr>
          <w:rFonts w:ascii="Open Sans" w:hAnsi="Open Sans" w:cs="Open Sans"/>
        </w:rPr>
        <w:t>I design scalable operating models that connect product positioning, sales enablement, and demand generation into cohesive execution systems. I am known for translating technical complexity into structured narrative frameworks, formalizing decision rights, and integrating AI into durable workflows that increase speed, consistency, and leverage without sacrificing judgment.</w:t>
      </w:r>
      <w:r w:rsidR="00000000">
        <w:rPr>
          <w:rFonts w:ascii="Open Sans" w:hAnsi="Open Sans" w:cs="Open Sans"/>
        </w:rPr>
        <w:pict w14:anchorId="73B23BDD">
          <v:rect id="_x0000_i1026" style="width:0;height:1.5pt" o:hralign="center" o:hrstd="t" o:hr="t" fillcolor="#a0a0a0" stroked="f"/>
        </w:pict>
      </w:r>
    </w:p>
    <w:p w14:paraId="24DC6661" w14:textId="3C941F28" w:rsidR="001354AB" w:rsidRPr="001354AB" w:rsidRDefault="001354AB" w:rsidP="001354AB">
      <w:pPr>
        <w:rPr>
          <w:rFonts w:ascii="Open Sans" w:hAnsi="Open Sans" w:cs="Open Sans"/>
          <w:b/>
          <w:bCs/>
        </w:rPr>
      </w:pPr>
      <w:r w:rsidRPr="001354AB">
        <w:rPr>
          <w:rFonts w:ascii="Open Sans" w:hAnsi="Open Sans" w:cs="Open Sans"/>
          <w:b/>
          <w:bCs/>
        </w:rPr>
        <w:t>IMPACT</w:t>
      </w:r>
      <w:r w:rsidR="007B3152">
        <w:rPr>
          <w:rFonts w:ascii="Open Sans" w:hAnsi="Open Sans" w:cs="Open Sans"/>
          <w:b/>
          <w:bCs/>
        </w:rPr>
        <w:t xml:space="preserve"> SYSTEMS &amp; STRA</w:t>
      </w:r>
      <w:r w:rsidR="00885844">
        <w:rPr>
          <w:rFonts w:ascii="Open Sans" w:hAnsi="Open Sans" w:cs="Open Sans"/>
          <w:b/>
          <w:bCs/>
        </w:rPr>
        <w:t>TEGY</w:t>
      </w:r>
    </w:p>
    <w:p w14:paraId="3650689C" w14:textId="29990D7B" w:rsidR="001354AB" w:rsidRPr="001354AB" w:rsidRDefault="001354AB" w:rsidP="001354AB">
      <w:pPr>
        <w:numPr>
          <w:ilvl w:val="0"/>
          <w:numId w:val="22"/>
        </w:numPr>
        <w:rPr>
          <w:rFonts w:ascii="Open Sans" w:hAnsi="Open Sans" w:cs="Open Sans"/>
        </w:rPr>
      </w:pPr>
      <w:r w:rsidRPr="001354AB">
        <w:rPr>
          <w:rFonts w:ascii="Open Sans" w:hAnsi="Open Sans" w:cs="Open Sans"/>
          <w:b/>
          <w:bCs/>
        </w:rPr>
        <w:t xml:space="preserve">Reset Global Webinar Execution: </w:t>
      </w:r>
      <w:r w:rsidR="009E60EE" w:rsidRPr="009E60EE">
        <w:rPr>
          <w:rFonts w:ascii="Open Sans" w:hAnsi="Open Sans" w:cs="Open Sans"/>
        </w:rPr>
        <w:t>Established clear decision rights and cross-functional accountability using role-mapping frameworks (RACI), eliminating late-stage churn and improving MQL conversion efficiency.</w:t>
      </w:r>
    </w:p>
    <w:p w14:paraId="45CA0C8D" w14:textId="3A9BC021" w:rsidR="001354AB" w:rsidRPr="001354AB" w:rsidRDefault="001354AB" w:rsidP="001354AB">
      <w:pPr>
        <w:numPr>
          <w:ilvl w:val="0"/>
          <w:numId w:val="22"/>
        </w:numPr>
        <w:rPr>
          <w:rFonts w:ascii="Open Sans" w:hAnsi="Open Sans" w:cs="Open Sans"/>
        </w:rPr>
      </w:pPr>
      <w:r w:rsidRPr="001354AB">
        <w:rPr>
          <w:rFonts w:ascii="Open Sans" w:hAnsi="Open Sans" w:cs="Open Sans"/>
          <w:b/>
          <w:bCs/>
        </w:rPr>
        <w:t xml:space="preserve">Scalable Video Ops Redesign: </w:t>
      </w:r>
      <w:r w:rsidR="00D116BC" w:rsidRPr="00D116BC">
        <w:rPr>
          <w:rFonts w:ascii="Open Sans" w:hAnsi="Open Sans" w:cs="Open Sans"/>
        </w:rPr>
        <w:t>Re</w:t>
      </w:r>
      <w:r w:rsidR="00C95F2C">
        <w:rPr>
          <w:rFonts w:ascii="Open Sans" w:hAnsi="Open Sans" w:cs="Open Sans"/>
        </w:rPr>
        <w:t>design</w:t>
      </w:r>
      <w:r w:rsidR="00D116BC" w:rsidRPr="00D116BC">
        <w:rPr>
          <w:rFonts w:ascii="Open Sans" w:hAnsi="Open Sans" w:cs="Open Sans"/>
        </w:rPr>
        <w:t>ed video from studio-dependent formats to modular, voiceover-driven frameworks, increasing scalability, global consistency, and asset reuse across GTM initiatives.</w:t>
      </w:r>
    </w:p>
    <w:p w14:paraId="73505BEE" w14:textId="2A2C3540" w:rsidR="001354AB" w:rsidRPr="001354AB" w:rsidRDefault="00D116BC" w:rsidP="001354AB">
      <w:pPr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Modular Content Leverage Framework</w:t>
      </w:r>
      <w:r w:rsidR="001354AB" w:rsidRPr="001354AB">
        <w:rPr>
          <w:rFonts w:ascii="Open Sans" w:hAnsi="Open Sans" w:cs="Open Sans"/>
          <w:b/>
          <w:bCs/>
        </w:rPr>
        <w:t xml:space="preserve">: </w:t>
      </w:r>
      <w:r w:rsidRPr="00D116BC">
        <w:rPr>
          <w:rFonts w:ascii="Open Sans" w:hAnsi="Open Sans" w:cs="Open Sans"/>
        </w:rPr>
        <w:t>Converted long-form webinars into structured, multi-channel assets supporting product, sales, and web, multiplying impact without incremental production cost.</w:t>
      </w:r>
    </w:p>
    <w:p w14:paraId="6CE3AA13" w14:textId="42BFFF9F" w:rsidR="001354AB" w:rsidRPr="001354AB" w:rsidRDefault="00D116BC" w:rsidP="001354AB">
      <w:pPr>
        <w:numPr>
          <w:ilvl w:val="0"/>
          <w:numId w:val="22"/>
        </w:num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Digital Experience</w:t>
      </w:r>
      <w:r w:rsidR="001354AB" w:rsidRPr="001354AB">
        <w:rPr>
          <w:rFonts w:ascii="Open Sans" w:hAnsi="Open Sans" w:cs="Open Sans"/>
          <w:b/>
          <w:bCs/>
        </w:rPr>
        <w:t xml:space="preserve"> Infrastructure Overhaul: </w:t>
      </w:r>
      <w:r w:rsidRPr="00D116BC">
        <w:rPr>
          <w:rFonts w:ascii="Open Sans" w:hAnsi="Open Sans" w:cs="Open Sans"/>
        </w:rPr>
        <w:t>Directed full-site rebuild under budget, formalizing navigation logic, reducing technical debt, and improving long-term maintainability and engagement.</w:t>
      </w:r>
    </w:p>
    <w:p w14:paraId="75009B67" w14:textId="41CB1E43" w:rsidR="001354AB" w:rsidRPr="001354AB" w:rsidRDefault="001354AB" w:rsidP="001354AB">
      <w:pPr>
        <w:numPr>
          <w:ilvl w:val="0"/>
          <w:numId w:val="22"/>
        </w:numPr>
        <w:rPr>
          <w:rFonts w:ascii="Open Sans" w:hAnsi="Open Sans" w:cs="Open Sans"/>
          <w:b/>
          <w:bCs/>
        </w:rPr>
      </w:pPr>
      <w:r w:rsidRPr="001354AB">
        <w:rPr>
          <w:rFonts w:ascii="Open Sans" w:hAnsi="Open Sans" w:cs="Open Sans"/>
          <w:b/>
          <w:bCs/>
        </w:rPr>
        <w:t>AI-</w:t>
      </w:r>
      <w:r w:rsidR="00D116BC">
        <w:rPr>
          <w:rFonts w:ascii="Open Sans" w:hAnsi="Open Sans" w:cs="Open Sans"/>
          <w:b/>
          <w:bCs/>
        </w:rPr>
        <w:t>Enabled</w:t>
      </w:r>
      <w:r w:rsidRPr="001354AB">
        <w:rPr>
          <w:rFonts w:ascii="Open Sans" w:hAnsi="Open Sans" w:cs="Open Sans"/>
          <w:b/>
          <w:bCs/>
        </w:rPr>
        <w:t xml:space="preserve"> Brand </w:t>
      </w:r>
      <w:r w:rsidR="00D116BC">
        <w:rPr>
          <w:rFonts w:ascii="Open Sans" w:hAnsi="Open Sans" w:cs="Open Sans"/>
          <w:b/>
          <w:bCs/>
        </w:rPr>
        <w:t>Governance</w:t>
      </w:r>
      <w:r w:rsidRPr="001354AB">
        <w:rPr>
          <w:rFonts w:ascii="Open Sans" w:hAnsi="Open Sans" w:cs="Open Sans"/>
          <w:b/>
          <w:bCs/>
        </w:rPr>
        <w:t xml:space="preserve"> Tool: </w:t>
      </w:r>
      <w:r w:rsidR="00D116BC" w:rsidRPr="00D116BC">
        <w:rPr>
          <w:rFonts w:ascii="Open Sans" w:hAnsi="Open Sans" w:cs="Open Sans"/>
        </w:rPr>
        <w:t>Co-designed a Copilot-based system aligning global content to tone-of-voice standards. Guided architecture to ensure scalable adoption across public-facing marketing teams.</w:t>
      </w:r>
    </w:p>
    <w:p w14:paraId="72698CC0" w14:textId="77777777" w:rsidR="00F10B10" w:rsidRPr="00F10B10" w:rsidRDefault="00000000" w:rsidP="00F10B1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17AF95F5">
          <v:rect id="_x0000_i1027" style="width:0;height:1.5pt" o:hralign="center" o:hrstd="t" o:hr="t" fillcolor="#a0a0a0" stroked="f"/>
        </w:pict>
      </w:r>
    </w:p>
    <w:p w14:paraId="59943FB3" w14:textId="77777777" w:rsidR="001354AB" w:rsidRPr="001354AB" w:rsidRDefault="001354AB" w:rsidP="001354AB">
      <w:pPr>
        <w:rPr>
          <w:rFonts w:ascii="Open Sans" w:hAnsi="Open Sans" w:cs="Open Sans"/>
          <w:b/>
          <w:bCs/>
        </w:rPr>
      </w:pPr>
      <w:r w:rsidRPr="001354AB">
        <w:rPr>
          <w:rFonts w:ascii="Open Sans" w:hAnsi="Open Sans" w:cs="Open Sans"/>
          <w:b/>
          <w:bCs/>
        </w:rPr>
        <w:t>CORE CAPABILITIES</w:t>
      </w:r>
    </w:p>
    <w:p w14:paraId="275C8BD2" w14:textId="10ADD6A5" w:rsidR="001354AB" w:rsidRPr="001354AB" w:rsidRDefault="00D116BC" w:rsidP="001354AB">
      <w:pPr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Marketing Operating Model Design</w:t>
      </w:r>
    </w:p>
    <w:p w14:paraId="50A269FE" w14:textId="77777777" w:rsidR="00D116BC" w:rsidRDefault="00D116BC" w:rsidP="001354AB">
      <w:pPr>
        <w:numPr>
          <w:ilvl w:val="0"/>
          <w:numId w:val="23"/>
        </w:numPr>
        <w:rPr>
          <w:rFonts w:ascii="Open Sans" w:hAnsi="Open Sans" w:cs="Open Sans"/>
        </w:rPr>
      </w:pPr>
      <w:r w:rsidRPr="00D116BC">
        <w:rPr>
          <w:rFonts w:ascii="Open Sans" w:hAnsi="Open Sans" w:cs="Open Sans"/>
        </w:rPr>
        <w:t>Narrative Architecture &amp; Positioning Strategy</w:t>
      </w:r>
    </w:p>
    <w:p w14:paraId="7267E99E" w14:textId="77777777" w:rsidR="00D116BC" w:rsidRDefault="00D116BC" w:rsidP="001354AB">
      <w:pPr>
        <w:numPr>
          <w:ilvl w:val="0"/>
          <w:numId w:val="23"/>
        </w:numPr>
        <w:rPr>
          <w:rFonts w:ascii="Open Sans" w:hAnsi="Open Sans" w:cs="Open Sans"/>
        </w:rPr>
      </w:pPr>
      <w:r w:rsidRPr="00D116BC">
        <w:rPr>
          <w:rFonts w:ascii="Open Sans" w:hAnsi="Open Sans" w:cs="Open Sans"/>
        </w:rPr>
        <w:t xml:space="preserve">Cross-Functional Decision Governance </w:t>
      </w:r>
    </w:p>
    <w:p w14:paraId="42B8BFA5" w14:textId="77777777" w:rsidR="00D116BC" w:rsidRDefault="00D116BC" w:rsidP="001354AB">
      <w:pPr>
        <w:numPr>
          <w:ilvl w:val="0"/>
          <w:numId w:val="23"/>
        </w:numPr>
        <w:rPr>
          <w:rFonts w:ascii="Open Sans" w:hAnsi="Open Sans" w:cs="Open Sans"/>
        </w:rPr>
      </w:pPr>
      <w:r w:rsidRPr="00D116BC">
        <w:rPr>
          <w:rFonts w:ascii="Open Sans" w:hAnsi="Open Sans" w:cs="Open Sans"/>
        </w:rPr>
        <w:t>GTM Alignment &amp; Revenue Support Systems</w:t>
      </w:r>
      <w:r>
        <w:rPr>
          <w:rFonts w:ascii="Open Sans" w:hAnsi="Open Sans" w:cs="Open Sans"/>
        </w:rPr>
        <w:t xml:space="preserve"> </w:t>
      </w:r>
    </w:p>
    <w:p w14:paraId="10ED113C" w14:textId="77777777" w:rsidR="00D116BC" w:rsidRDefault="00D116BC" w:rsidP="001354AB">
      <w:pPr>
        <w:numPr>
          <w:ilvl w:val="0"/>
          <w:numId w:val="23"/>
        </w:numPr>
        <w:rPr>
          <w:rFonts w:ascii="Open Sans" w:hAnsi="Open Sans" w:cs="Open Sans"/>
        </w:rPr>
      </w:pPr>
      <w:r w:rsidRPr="00D116BC">
        <w:rPr>
          <w:rFonts w:ascii="Open Sans" w:hAnsi="Open Sans" w:cs="Open Sans"/>
        </w:rPr>
        <w:t>Product &amp; Platform Narrative Frameworks</w:t>
      </w:r>
      <w:r>
        <w:rPr>
          <w:rFonts w:ascii="Open Sans" w:hAnsi="Open Sans" w:cs="Open Sans"/>
        </w:rPr>
        <w:t xml:space="preserve"> </w:t>
      </w:r>
    </w:p>
    <w:p w14:paraId="5F706682" w14:textId="77777777" w:rsidR="00D116BC" w:rsidRDefault="00D116BC" w:rsidP="001354AB">
      <w:pPr>
        <w:numPr>
          <w:ilvl w:val="0"/>
          <w:numId w:val="23"/>
        </w:numPr>
        <w:rPr>
          <w:rFonts w:ascii="Open Sans" w:hAnsi="Open Sans" w:cs="Open Sans"/>
        </w:rPr>
      </w:pPr>
      <w:r w:rsidRPr="00D116BC">
        <w:rPr>
          <w:rFonts w:ascii="Open Sans" w:hAnsi="Open Sans" w:cs="Open Sans"/>
        </w:rPr>
        <w:t>Modular Content Infrastructure</w:t>
      </w:r>
      <w:r>
        <w:rPr>
          <w:rFonts w:ascii="Open Sans" w:hAnsi="Open Sans" w:cs="Open Sans"/>
        </w:rPr>
        <w:t xml:space="preserve"> </w:t>
      </w:r>
    </w:p>
    <w:p w14:paraId="07E5702D" w14:textId="77777777" w:rsidR="00D116BC" w:rsidRDefault="00D116BC" w:rsidP="001354AB">
      <w:pPr>
        <w:numPr>
          <w:ilvl w:val="0"/>
          <w:numId w:val="23"/>
        </w:numPr>
        <w:rPr>
          <w:rFonts w:ascii="Open Sans" w:hAnsi="Open Sans" w:cs="Open Sans"/>
        </w:rPr>
      </w:pPr>
      <w:r w:rsidRPr="00D116BC">
        <w:rPr>
          <w:rFonts w:ascii="Open Sans" w:hAnsi="Open Sans" w:cs="Open Sans"/>
        </w:rPr>
        <w:t>Technical Buyer Translation &amp; Enablement</w:t>
      </w:r>
      <w:r>
        <w:rPr>
          <w:rFonts w:ascii="Open Sans" w:hAnsi="Open Sans" w:cs="Open Sans"/>
        </w:rPr>
        <w:t xml:space="preserve"> </w:t>
      </w:r>
    </w:p>
    <w:p w14:paraId="78937BFB" w14:textId="2C2BB9C0" w:rsidR="00D116BC" w:rsidRPr="00D116BC" w:rsidRDefault="00D116BC" w:rsidP="00255286">
      <w:pPr>
        <w:numPr>
          <w:ilvl w:val="0"/>
          <w:numId w:val="23"/>
        </w:numPr>
        <w:rPr>
          <w:rFonts w:ascii="Open Sans" w:hAnsi="Open Sans" w:cs="Open Sans"/>
        </w:rPr>
      </w:pPr>
      <w:r w:rsidRPr="00D116BC">
        <w:rPr>
          <w:rFonts w:ascii="Open Sans" w:hAnsi="Open Sans" w:cs="Open Sans"/>
        </w:rPr>
        <w:t>AI-Integrated Workflow Architecture</w:t>
      </w:r>
    </w:p>
    <w:p w14:paraId="35F8F817" w14:textId="77777777" w:rsidR="00F10B10" w:rsidRPr="00F10B10" w:rsidRDefault="00000000" w:rsidP="00F10B1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46189778">
          <v:rect id="_x0000_i1028" style="width:0;height:1.5pt" o:hralign="center" o:hrstd="t" o:hr="t" fillcolor="#a0a0a0" stroked="f"/>
        </w:pict>
      </w:r>
    </w:p>
    <w:p w14:paraId="2B526013" w14:textId="7CF33E07" w:rsidR="00F10B10" w:rsidRPr="00F10B10" w:rsidRDefault="001354AB" w:rsidP="00F10B10">
      <w:pPr>
        <w:rPr>
          <w:rFonts w:ascii="Open Sans" w:hAnsi="Open Sans" w:cs="Open Sans"/>
          <w:b/>
          <w:bCs/>
        </w:rPr>
      </w:pPr>
      <w:r w:rsidRPr="001354AB">
        <w:rPr>
          <w:rFonts w:ascii="Open Sans" w:hAnsi="Open Sans" w:cs="Open Sans"/>
          <w:b/>
          <w:bCs/>
        </w:rPr>
        <w:t>MARKETING &amp; CONTENT LEADERSHIP</w:t>
      </w:r>
    </w:p>
    <w:p w14:paraId="123C8AF4" w14:textId="68C7BE85" w:rsidR="00F10B10" w:rsidRPr="00F10B10" w:rsidRDefault="00F10B10" w:rsidP="00F10B10">
      <w:pPr>
        <w:rPr>
          <w:rFonts w:ascii="Open Sans" w:hAnsi="Open Sans" w:cs="Open Sans"/>
        </w:rPr>
      </w:pPr>
      <w:r w:rsidRPr="00F10B10">
        <w:rPr>
          <w:rFonts w:ascii="Open Sans" w:hAnsi="Open Sans" w:cs="Open Sans"/>
          <w:b/>
          <w:bCs/>
        </w:rPr>
        <w:t>Milestone Systems</w:t>
      </w:r>
      <w:r w:rsidRPr="00F10B10">
        <w:rPr>
          <w:rFonts w:ascii="Open Sans" w:hAnsi="Open Sans" w:cs="Open Sans"/>
        </w:rPr>
        <w:t xml:space="preserve"> — Global Content Marketing Manager</w:t>
      </w:r>
      <w:r w:rsidR="001354AB">
        <w:rPr>
          <w:rFonts w:ascii="Open Sans" w:hAnsi="Open Sans" w:cs="Open Sans"/>
        </w:rPr>
        <w:t xml:space="preserve"> </w:t>
      </w:r>
      <w:r w:rsidRPr="00F10B10">
        <w:rPr>
          <w:rFonts w:ascii="Open Sans" w:hAnsi="Open Sans" w:cs="Open Sans"/>
        </w:rPr>
        <w:br/>
      </w:r>
      <w:r w:rsidRPr="00F10B10">
        <w:rPr>
          <w:rFonts w:ascii="Open Sans" w:hAnsi="Open Sans" w:cs="Open Sans"/>
          <w:i/>
          <w:iCs/>
        </w:rPr>
        <w:t>2021–Present | B2B Software</w:t>
      </w:r>
      <w:r w:rsidR="001354AB">
        <w:rPr>
          <w:rFonts w:ascii="Open Sans" w:hAnsi="Open Sans" w:cs="Open Sans"/>
          <w:i/>
          <w:iCs/>
        </w:rPr>
        <w:t xml:space="preserve"> |</w:t>
      </w:r>
      <w:r w:rsidRPr="00F10B10">
        <w:rPr>
          <w:rFonts w:ascii="Open Sans" w:hAnsi="Open Sans" w:cs="Open Sans"/>
          <w:i/>
          <w:iCs/>
        </w:rPr>
        <w:t>Denmark &amp; United States</w:t>
      </w:r>
    </w:p>
    <w:p w14:paraId="3A1AB241" w14:textId="45347E48" w:rsidR="001354AB" w:rsidRPr="001354AB" w:rsidRDefault="00D116BC" w:rsidP="001354AB">
      <w:pPr>
        <w:rPr>
          <w:rFonts w:ascii="Open Sans" w:hAnsi="Open Sans" w:cs="Open Sans"/>
        </w:rPr>
      </w:pPr>
      <w:r w:rsidRPr="00D116BC">
        <w:rPr>
          <w:rFonts w:ascii="Open Sans" w:hAnsi="Open Sans" w:cs="Open Sans"/>
          <w:b/>
          <w:bCs/>
        </w:rPr>
        <w:t xml:space="preserve">Scope: </w:t>
      </w:r>
      <w:r w:rsidR="00277270" w:rsidRPr="00277270">
        <w:rPr>
          <w:rFonts w:ascii="Open Sans" w:hAnsi="Open Sans" w:cs="Open Sans"/>
        </w:rPr>
        <w:t>Lead global content and video operating systems supporting product marketing and demand generation initiatives. Translate strategic direction into scalable workflows, narrative frameworks, and AI-integrated production models aligned to pipeline performance.</w:t>
      </w:r>
      <w:r>
        <w:rPr>
          <w:rFonts w:ascii="Open Sans" w:hAnsi="Open Sans" w:cs="Open Sans"/>
          <w:b/>
          <w:bCs/>
        </w:rPr>
        <w:br/>
      </w:r>
      <w:r w:rsidR="00BF0096">
        <w:rPr>
          <w:rFonts w:ascii="Open Sans" w:hAnsi="Open Sans" w:cs="Open Sans"/>
          <w:b/>
          <w:bCs/>
        </w:rPr>
        <w:t>Selected</w:t>
      </w:r>
      <w:r w:rsidR="001354AB" w:rsidRPr="001354AB">
        <w:rPr>
          <w:rFonts w:ascii="Open Sans" w:hAnsi="Open Sans" w:cs="Open Sans"/>
          <w:b/>
          <w:bCs/>
        </w:rPr>
        <w:t xml:space="preserve"> Achievements:</w:t>
      </w:r>
    </w:p>
    <w:p w14:paraId="23676E52" w14:textId="77777777" w:rsidR="00DB605E" w:rsidRPr="00916F77" w:rsidRDefault="00DB605E" w:rsidP="00DB605E">
      <w:pPr>
        <w:pStyle w:val="ListBullet"/>
        <w:numPr>
          <w:ilvl w:val="0"/>
          <w:numId w:val="0"/>
        </w:numPr>
        <w:ind w:left="110"/>
        <w:rPr>
          <w:rFonts w:ascii="Open Sans" w:hAnsi="Open Sans" w:cs="Open Sans"/>
        </w:rPr>
      </w:pPr>
      <w:r w:rsidRPr="00916F77">
        <w:rPr>
          <w:rFonts w:ascii="Open Sans" w:hAnsi="Open Sans" w:cs="Open Sans"/>
          <w:b/>
          <w:bCs/>
        </w:rPr>
        <w:t xml:space="preserve">Product Narrative Framework </w:t>
      </w:r>
      <w:r>
        <w:rPr>
          <w:rFonts w:ascii="Open Sans" w:hAnsi="Open Sans" w:cs="Open Sans"/>
          <w:b/>
          <w:bCs/>
        </w:rPr>
        <w:t>&amp; GTM Model</w:t>
      </w:r>
      <w:r w:rsidRPr="00916F77">
        <w:rPr>
          <w:rFonts w:ascii="Open Sans" w:hAnsi="Open Sans" w:cs="Open Sans"/>
          <w:b/>
          <w:bCs/>
        </w:rPr>
        <w:t>:</w:t>
      </w:r>
      <w:r w:rsidRPr="00916F77">
        <w:rPr>
          <w:b/>
          <w:bCs/>
        </w:rPr>
        <w:t xml:space="preserve"> </w:t>
      </w:r>
      <w:r w:rsidRPr="009D2950">
        <w:rPr>
          <w:rFonts w:ascii="Open Sans" w:hAnsi="Open Sans" w:cs="Open Sans"/>
        </w:rPr>
        <w:t>Conceived and launched a value-proposition-driven product video clarifying feature differentiation and buyer outcomes. Generated 71K+ embedded website views (600K+ impressions) and 5K+ YouTube views, with 8+ minute average watch time and 4,900+ completions, driving measurable increases in product page conversion and demo requests. The framework became the foundation for portfolio-level product storytelling and influenced global GTM video strategy</w:t>
      </w:r>
      <w:r w:rsidRPr="00916F77">
        <w:rPr>
          <w:rFonts w:ascii="Open Sans" w:hAnsi="Open Sans" w:cs="Open Sans"/>
        </w:rPr>
        <w:t>.</w:t>
      </w:r>
    </w:p>
    <w:p w14:paraId="56542542" w14:textId="520010B6" w:rsidR="00BF0096" w:rsidRDefault="00BF0096" w:rsidP="00F33CB7">
      <w:pPr>
        <w:pStyle w:val="ListBullet"/>
        <w:numPr>
          <w:ilvl w:val="0"/>
          <w:numId w:val="0"/>
        </w:numPr>
        <w:ind w:left="110"/>
        <w:rPr>
          <w:rFonts w:ascii="Open Sans" w:hAnsi="Open Sans" w:cs="Open Sans"/>
        </w:rPr>
      </w:pPr>
      <w:r w:rsidRPr="00F33CB7">
        <w:rPr>
          <w:rFonts w:ascii="Open Sans" w:hAnsi="Open Sans" w:cs="Open Sans"/>
          <w:b/>
          <w:bCs/>
        </w:rPr>
        <w:lastRenderedPageBreak/>
        <w:t>$100M+ Pipeline Influence Growt</w:t>
      </w:r>
      <w:r w:rsidR="00277270" w:rsidRPr="00F33CB7">
        <w:rPr>
          <w:rFonts w:ascii="Open Sans" w:hAnsi="Open Sans" w:cs="Open Sans"/>
          <w:b/>
          <w:bCs/>
        </w:rPr>
        <w:t>h (2023-2025)</w:t>
      </w:r>
      <w:r w:rsidRPr="00F33CB7">
        <w:rPr>
          <w:rFonts w:ascii="Open Sans" w:hAnsi="Open Sans" w:cs="Open Sans"/>
          <w:b/>
          <w:bCs/>
        </w:rPr>
        <w:t>:</w:t>
      </w:r>
      <w:r w:rsidRPr="00F33CB7">
        <w:rPr>
          <w:rFonts w:ascii="Open Sans" w:hAnsi="Open Sans" w:cs="Open Sans"/>
        </w:rPr>
        <w:t xml:space="preserve"> </w:t>
      </w:r>
      <w:r w:rsidR="00B752C6">
        <w:rPr>
          <w:rFonts w:ascii="Open Sans" w:hAnsi="Open Sans" w:cs="Open Sans"/>
        </w:rPr>
        <w:t>Designed</w:t>
      </w:r>
      <w:r w:rsidR="00C95F2C" w:rsidRPr="00F33CB7">
        <w:rPr>
          <w:rFonts w:ascii="Open Sans" w:hAnsi="Open Sans" w:cs="Open Sans"/>
        </w:rPr>
        <w:t xml:space="preserve"> and </w:t>
      </w:r>
      <w:r w:rsidR="00B752C6">
        <w:rPr>
          <w:rFonts w:ascii="Open Sans" w:hAnsi="Open Sans" w:cs="Open Sans"/>
        </w:rPr>
        <w:t>implemented</w:t>
      </w:r>
      <w:r w:rsidR="00277270" w:rsidRPr="00F33CB7">
        <w:rPr>
          <w:rFonts w:ascii="Open Sans" w:hAnsi="Open Sans" w:cs="Open Sans"/>
        </w:rPr>
        <w:t xml:space="preserve"> scalable narrative </w:t>
      </w:r>
      <w:r w:rsidR="00277270" w:rsidRPr="00F33CB7">
        <w:rPr>
          <w:rFonts w:ascii="Open Sans" w:hAnsi="Open Sans" w:cs="Open Sans"/>
        </w:rPr>
        <w:br/>
        <w:t xml:space="preserve">and content workflows supporting 4x global pipeline expansion, growing influenced pipeline from </w:t>
      </w:r>
      <w:r w:rsidR="00277270" w:rsidRPr="00F33CB7">
        <w:rPr>
          <w:rFonts w:ascii="Open Sans" w:hAnsi="Open Sans" w:cs="Open Sans"/>
        </w:rPr>
        <w:br/>
        <w:t>~$25M to $100M+.</w:t>
      </w:r>
    </w:p>
    <w:p w14:paraId="75264943" w14:textId="00EA468B" w:rsidR="00BF0096" w:rsidRPr="00F33CB7" w:rsidRDefault="00277270" w:rsidP="00F33CB7">
      <w:pPr>
        <w:pStyle w:val="ListBullet"/>
        <w:numPr>
          <w:ilvl w:val="0"/>
          <w:numId w:val="0"/>
        </w:numPr>
        <w:ind w:left="110"/>
        <w:rPr>
          <w:rFonts w:ascii="Open Sans" w:hAnsi="Open Sans" w:cs="Open Sans"/>
        </w:rPr>
      </w:pPr>
      <w:r w:rsidRPr="00F33CB7">
        <w:rPr>
          <w:rFonts w:ascii="Open Sans" w:hAnsi="Open Sans" w:cs="Open Sans"/>
          <w:b/>
          <w:bCs/>
        </w:rPr>
        <w:t>Video Operating Model Redesign</w:t>
      </w:r>
      <w:r w:rsidR="00BF0096" w:rsidRPr="00F33CB7">
        <w:rPr>
          <w:rFonts w:ascii="Open Sans" w:hAnsi="Open Sans" w:cs="Open Sans"/>
          <w:b/>
          <w:bCs/>
        </w:rPr>
        <w:t xml:space="preserve">: </w:t>
      </w:r>
      <w:r w:rsidRPr="00F33CB7">
        <w:rPr>
          <w:rFonts w:ascii="Open Sans" w:hAnsi="Open Sans" w:cs="Open Sans"/>
        </w:rPr>
        <w:t>Re-structured video production frameworks from studio-heavy formats to modular storytelling systems, increasing scalability, reuse, and global consistency across GTM initiatives.</w:t>
      </w:r>
    </w:p>
    <w:p w14:paraId="58D58BF2" w14:textId="7EC3D64C" w:rsidR="00BF0096" w:rsidRPr="00F33CB7" w:rsidRDefault="00BF0096" w:rsidP="00F33CB7">
      <w:pPr>
        <w:pStyle w:val="ListBullet"/>
        <w:numPr>
          <w:ilvl w:val="0"/>
          <w:numId w:val="0"/>
        </w:numPr>
        <w:ind w:left="110"/>
        <w:rPr>
          <w:rFonts w:ascii="Open Sans" w:hAnsi="Open Sans" w:cs="Open Sans"/>
        </w:rPr>
      </w:pPr>
      <w:r w:rsidRPr="00F33CB7">
        <w:rPr>
          <w:rFonts w:ascii="Open Sans" w:hAnsi="Open Sans" w:cs="Open Sans"/>
          <w:b/>
          <w:bCs/>
        </w:rPr>
        <w:t>AI-</w:t>
      </w:r>
      <w:r w:rsidR="00277270" w:rsidRPr="00F33CB7">
        <w:rPr>
          <w:rFonts w:ascii="Open Sans" w:hAnsi="Open Sans" w:cs="Open Sans"/>
          <w:b/>
          <w:bCs/>
        </w:rPr>
        <w:t>Integrat</w:t>
      </w:r>
      <w:r w:rsidRPr="00F33CB7">
        <w:rPr>
          <w:rFonts w:ascii="Open Sans" w:hAnsi="Open Sans" w:cs="Open Sans"/>
          <w:b/>
          <w:bCs/>
        </w:rPr>
        <w:t>ed Content Ops:</w:t>
      </w:r>
      <w:r w:rsidRPr="00F33CB7">
        <w:rPr>
          <w:rFonts w:ascii="Open Sans" w:hAnsi="Open Sans" w:cs="Open Sans"/>
        </w:rPr>
        <w:t xml:space="preserve"> </w:t>
      </w:r>
      <w:r w:rsidR="00277270" w:rsidRPr="00F33CB7">
        <w:rPr>
          <w:rFonts w:ascii="Open Sans" w:hAnsi="Open Sans" w:cs="Open Sans"/>
        </w:rPr>
        <w:t>Systematized AI-enabled workflows using ChatGPT, Gemini, and Copilot to reduce agency reliance, increase production velocity by 40%+, and formalize brand consistency standards</w:t>
      </w:r>
      <w:r w:rsidRPr="00F33CB7">
        <w:rPr>
          <w:rFonts w:ascii="Open Sans" w:hAnsi="Open Sans" w:cs="Open Sans"/>
        </w:rPr>
        <w:t>.</w:t>
      </w:r>
    </w:p>
    <w:p w14:paraId="13669F74" w14:textId="27525D09" w:rsidR="00BF0096" w:rsidRPr="00F33CB7" w:rsidRDefault="00277270" w:rsidP="00F33CB7">
      <w:pPr>
        <w:pStyle w:val="ListBullet"/>
        <w:numPr>
          <w:ilvl w:val="0"/>
          <w:numId w:val="0"/>
        </w:numPr>
        <w:ind w:left="110"/>
        <w:rPr>
          <w:rFonts w:ascii="Open Sans" w:hAnsi="Open Sans" w:cs="Open Sans"/>
        </w:rPr>
      </w:pPr>
      <w:r w:rsidRPr="00F33CB7">
        <w:rPr>
          <w:rFonts w:ascii="Open Sans" w:hAnsi="Open Sans" w:cs="Open Sans"/>
          <w:b/>
          <w:bCs/>
        </w:rPr>
        <w:t>In-House Production Infrastructure</w:t>
      </w:r>
      <w:r w:rsidR="00BF0096" w:rsidRPr="00F33CB7">
        <w:rPr>
          <w:rFonts w:ascii="Open Sans" w:hAnsi="Open Sans" w:cs="Open Sans"/>
          <w:b/>
          <w:bCs/>
        </w:rPr>
        <w:t>:</w:t>
      </w:r>
      <w:r w:rsidR="00BF0096" w:rsidRPr="00F33CB7">
        <w:rPr>
          <w:rFonts w:ascii="Open Sans" w:hAnsi="Open Sans" w:cs="Open Sans"/>
        </w:rPr>
        <w:t xml:space="preserve"> </w:t>
      </w:r>
      <w:r w:rsidRPr="00F33CB7">
        <w:rPr>
          <w:rFonts w:ascii="Open Sans" w:hAnsi="Open Sans" w:cs="Open Sans"/>
        </w:rPr>
        <w:t>Established internal studio operations from inception to 45+ productions in year one, improving turnaround time and execution control</w:t>
      </w:r>
      <w:r w:rsidR="00BF0096" w:rsidRPr="00F33CB7">
        <w:rPr>
          <w:rFonts w:ascii="Open Sans" w:hAnsi="Open Sans" w:cs="Open Sans"/>
        </w:rPr>
        <w:t>.</w:t>
      </w:r>
    </w:p>
    <w:p w14:paraId="62FFE521" w14:textId="2DAF6F63" w:rsidR="00BF0096" w:rsidRPr="00F33CB7" w:rsidRDefault="00BF0096" w:rsidP="00F33CB7">
      <w:pPr>
        <w:pStyle w:val="ListBullet"/>
        <w:numPr>
          <w:ilvl w:val="0"/>
          <w:numId w:val="0"/>
        </w:numPr>
        <w:ind w:left="110"/>
        <w:rPr>
          <w:rFonts w:ascii="Open Sans" w:hAnsi="Open Sans" w:cs="Open Sans"/>
        </w:rPr>
      </w:pPr>
      <w:r w:rsidRPr="00F33CB7">
        <w:rPr>
          <w:rFonts w:ascii="Open Sans" w:hAnsi="Open Sans" w:cs="Open Sans"/>
          <w:b/>
          <w:bCs/>
        </w:rPr>
        <w:t xml:space="preserve">AI </w:t>
      </w:r>
      <w:r w:rsidR="00277270" w:rsidRPr="00F33CB7">
        <w:rPr>
          <w:rFonts w:ascii="Open Sans" w:hAnsi="Open Sans" w:cs="Open Sans"/>
          <w:b/>
          <w:bCs/>
        </w:rPr>
        <w:t xml:space="preserve">Governance </w:t>
      </w:r>
      <w:r w:rsidR="00C95F2C" w:rsidRPr="00F33CB7">
        <w:rPr>
          <w:rFonts w:ascii="Open Sans" w:hAnsi="Open Sans" w:cs="Open Sans"/>
          <w:b/>
          <w:bCs/>
        </w:rPr>
        <w:t>Leadership</w:t>
      </w:r>
      <w:r w:rsidRPr="00F33CB7">
        <w:rPr>
          <w:rFonts w:ascii="Open Sans" w:hAnsi="Open Sans" w:cs="Open Sans"/>
          <w:b/>
          <w:bCs/>
        </w:rPr>
        <w:t>:</w:t>
      </w:r>
      <w:r w:rsidRPr="00F33CB7">
        <w:rPr>
          <w:rFonts w:ascii="Open Sans" w:hAnsi="Open Sans" w:cs="Open Sans"/>
        </w:rPr>
        <w:t xml:space="preserve"> </w:t>
      </w:r>
      <w:r w:rsidR="00C95F2C" w:rsidRPr="00F33CB7">
        <w:rPr>
          <w:rFonts w:ascii="Open Sans" w:hAnsi="Open Sans" w:cs="Open Sans"/>
        </w:rPr>
        <w:t>Active contributor to global AI marketing task force, co-developing scalable content agents and brand alignment systems adopted across regions.</w:t>
      </w:r>
    </w:p>
    <w:p w14:paraId="091CEF27" w14:textId="360F6397" w:rsidR="00F33CB7" w:rsidRPr="00F33CB7" w:rsidRDefault="00BF0096" w:rsidP="00F33CB7">
      <w:pPr>
        <w:pStyle w:val="ListBullet"/>
        <w:numPr>
          <w:ilvl w:val="0"/>
          <w:numId w:val="0"/>
        </w:numPr>
        <w:spacing w:after="240" w:line="266" w:lineRule="auto"/>
        <w:ind w:left="115"/>
        <w:rPr>
          <w:rFonts w:ascii="Open Sans" w:hAnsi="Open Sans" w:cs="Open Sans"/>
        </w:rPr>
      </w:pPr>
      <w:r w:rsidRPr="005E77B1">
        <w:rPr>
          <w:rFonts w:ascii="Open Sans" w:hAnsi="Open Sans" w:cs="Open Sans"/>
          <w:b/>
          <w:bCs/>
        </w:rPr>
        <w:t xml:space="preserve">Leadership </w:t>
      </w:r>
      <w:r w:rsidR="00277270" w:rsidRPr="005E77B1">
        <w:rPr>
          <w:rFonts w:ascii="Open Sans" w:hAnsi="Open Sans" w:cs="Open Sans"/>
          <w:b/>
          <w:bCs/>
        </w:rPr>
        <w:t>Narrative Systems</w:t>
      </w:r>
      <w:r w:rsidRPr="005E77B1">
        <w:rPr>
          <w:rFonts w:ascii="Open Sans" w:hAnsi="Open Sans" w:cs="Open Sans"/>
          <w:b/>
          <w:bCs/>
        </w:rPr>
        <w:t>:</w:t>
      </w:r>
      <w:r w:rsidRPr="00F33CB7">
        <w:rPr>
          <w:rFonts w:ascii="Open Sans" w:hAnsi="Open Sans" w:cs="Open Sans"/>
        </w:rPr>
        <w:t xml:space="preserve"> </w:t>
      </w:r>
      <w:r w:rsidR="00277270" w:rsidRPr="00F33CB7">
        <w:rPr>
          <w:rFonts w:ascii="Open Sans" w:hAnsi="Open Sans" w:cs="Open Sans"/>
        </w:rPr>
        <w:t>Structured leadership messaging frameworks for webinars, launches, and brand campaigns, aligning thought leadership with demand generation objectives.</w:t>
      </w:r>
    </w:p>
    <w:p w14:paraId="224402F2" w14:textId="78F15491" w:rsidR="00F10B10" w:rsidRPr="00F10B10" w:rsidRDefault="00F10B10" w:rsidP="00F10B10">
      <w:pPr>
        <w:rPr>
          <w:rFonts w:ascii="Open Sans" w:hAnsi="Open Sans" w:cs="Open Sans"/>
        </w:rPr>
      </w:pPr>
      <w:r w:rsidRPr="00F10B10">
        <w:rPr>
          <w:rFonts w:ascii="Open Sans" w:hAnsi="Open Sans" w:cs="Open Sans"/>
          <w:b/>
          <w:bCs/>
        </w:rPr>
        <w:t>LENSEC</w:t>
      </w:r>
      <w:r w:rsidRPr="00F10B10">
        <w:rPr>
          <w:rFonts w:ascii="Open Sans" w:hAnsi="Open Sans" w:cs="Open Sans"/>
        </w:rPr>
        <w:t xml:space="preserve"> — Head of Marketing Communications</w:t>
      </w:r>
      <w:r w:rsidRPr="00F10B10">
        <w:rPr>
          <w:rFonts w:ascii="Open Sans" w:hAnsi="Open Sans" w:cs="Open Sans"/>
        </w:rPr>
        <w:br/>
      </w:r>
      <w:r w:rsidRPr="00F10B10">
        <w:rPr>
          <w:rFonts w:ascii="Open Sans" w:hAnsi="Open Sans" w:cs="Open Sans"/>
          <w:i/>
          <w:iCs/>
        </w:rPr>
        <w:t>2014–2021 | Housto</w:t>
      </w:r>
      <w:r w:rsidR="001354AB">
        <w:rPr>
          <w:rFonts w:ascii="Open Sans" w:hAnsi="Open Sans" w:cs="Open Sans"/>
          <w:i/>
          <w:iCs/>
        </w:rPr>
        <w:t>n, TX</w:t>
      </w:r>
    </w:p>
    <w:p w14:paraId="7B5617B7" w14:textId="579CD58E" w:rsidR="00F33CB7" w:rsidRPr="00F33CB7" w:rsidRDefault="00F33CB7" w:rsidP="00F33CB7">
      <w:pPr>
        <w:rPr>
          <w:rFonts w:ascii="Open Sans" w:hAnsi="Open Sans" w:cs="Open Sans"/>
        </w:rPr>
      </w:pPr>
      <w:r w:rsidRPr="00F33CB7">
        <w:rPr>
          <w:rFonts w:ascii="Open Sans" w:hAnsi="Open Sans" w:cs="Open Sans"/>
          <w:b/>
          <w:bCs/>
        </w:rPr>
        <w:t xml:space="preserve">Scope: </w:t>
      </w:r>
      <w:r w:rsidRPr="00F33CB7">
        <w:rPr>
          <w:rFonts w:ascii="Open Sans" w:hAnsi="Open Sans" w:cs="Open Sans"/>
        </w:rPr>
        <w:t xml:space="preserve">Sole marketing leader reporting to the President &amp; CEO. Owned product positioning, competitive narrative, launch messaging, and sales enablement strategy for enterprise and </w:t>
      </w:r>
      <w:r w:rsidR="005E77B1">
        <w:rPr>
          <w:rFonts w:ascii="Open Sans" w:hAnsi="Open Sans" w:cs="Open Sans"/>
        </w:rPr>
        <w:t>vertical market</w:t>
      </w:r>
      <w:r w:rsidRPr="00F33CB7">
        <w:rPr>
          <w:rFonts w:ascii="Open Sans" w:hAnsi="Open Sans" w:cs="Open Sans"/>
        </w:rPr>
        <w:t xml:space="preserve"> security solutions. Supervised marketing coordinator and graphic designer while translating executive objectives into structured GTM execution systems.</w:t>
      </w:r>
    </w:p>
    <w:p w14:paraId="30D8CCEE" w14:textId="77777777" w:rsidR="00F33CB7" w:rsidRPr="00F33CB7" w:rsidRDefault="00F33CB7" w:rsidP="00F33CB7">
      <w:pPr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Selected Achievements:</w:t>
      </w:r>
    </w:p>
    <w:p w14:paraId="083A8D46" w14:textId="16B762DE" w:rsidR="00F33CB7" w:rsidRPr="00F33CB7" w:rsidRDefault="00F33CB7" w:rsidP="00F33CB7">
      <w:pPr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Product &amp; Solution Positioning Ownership:</w:t>
      </w:r>
      <w:r>
        <w:rPr>
          <w:rFonts w:ascii="Open Sans" w:hAnsi="Open Sans" w:cs="Open Sans"/>
          <w:b/>
          <w:bCs/>
        </w:rPr>
        <w:t xml:space="preserve"> </w:t>
      </w:r>
      <w:r w:rsidRPr="00F33CB7">
        <w:rPr>
          <w:rFonts w:ascii="Open Sans" w:hAnsi="Open Sans" w:cs="Open Sans"/>
        </w:rPr>
        <w:t>Defined differentiated product positioning frameworks across enterprise, vertical market, and public-sector segments, translating complex technical capabilities into outcome-driven narratives aligned to buyer priorities.</w:t>
      </w:r>
    </w:p>
    <w:p w14:paraId="494A5C7E" w14:textId="263DD80A" w:rsidR="00F33CB7" w:rsidRPr="00F33CB7" w:rsidRDefault="00F33CB7" w:rsidP="00F33CB7">
      <w:pPr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Competitive Narrative Strategy:</w:t>
      </w:r>
      <w:r>
        <w:rPr>
          <w:rFonts w:ascii="Open Sans" w:hAnsi="Open Sans" w:cs="Open Sans"/>
          <w:b/>
          <w:bCs/>
        </w:rPr>
        <w:t xml:space="preserve"> </w:t>
      </w:r>
      <w:r w:rsidRPr="00F33CB7">
        <w:rPr>
          <w:rFonts w:ascii="Open Sans" w:hAnsi="Open Sans" w:cs="Open Sans"/>
        </w:rPr>
        <w:t>Directed competitive messaging strategy, aligning sales collateral, field enablement materials, and web content to category-specific differentiation priorities.</w:t>
      </w:r>
    </w:p>
    <w:p w14:paraId="44CB321A" w14:textId="672612E5" w:rsidR="00F33CB7" w:rsidRPr="00F33CB7" w:rsidRDefault="00F33CB7" w:rsidP="00F33CB7">
      <w:pPr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Product Launch Messaging Leadership:</w:t>
      </w:r>
      <w:r>
        <w:rPr>
          <w:rFonts w:ascii="Open Sans" w:hAnsi="Open Sans" w:cs="Open Sans"/>
          <w:b/>
          <w:bCs/>
        </w:rPr>
        <w:t xml:space="preserve"> </w:t>
      </w:r>
      <w:r w:rsidRPr="00F33CB7">
        <w:rPr>
          <w:rFonts w:ascii="Open Sans" w:hAnsi="Open Sans" w:cs="Open Sans"/>
        </w:rPr>
        <w:t>Led cross-functional messaging development for product releases, structuring launch narratives that aligned engineering updates with campaign activation and sales readiness.</w:t>
      </w:r>
    </w:p>
    <w:p w14:paraId="424DF19A" w14:textId="5D429EE6" w:rsidR="00F33CB7" w:rsidRPr="00F33CB7" w:rsidRDefault="00F33CB7" w:rsidP="00F33CB7">
      <w:pPr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ICP &amp; Vertical Use-Case Frameworks:</w:t>
      </w:r>
      <w:r>
        <w:rPr>
          <w:rFonts w:ascii="Open Sans" w:hAnsi="Open Sans" w:cs="Open Sans"/>
          <w:b/>
          <w:bCs/>
        </w:rPr>
        <w:t xml:space="preserve"> </w:t>
      </w:r>
      <w:r w:rsidRPr="00F33CB7">
        <w:rPr>
          <w:rFonts w:ascii="Open Sans" w:hAnsi="Open Sans" w:cs="Open Sans"/>
        </w:rPr>
        <w:t xml:space="preserve">Developed buyer-focused messaging architectures across enterprise </w:t>
      </w:r>
      <w:r>
        <w:rPr>
          <w:rFonts w:ascii="Open Sans" w:hAnsi="Open Sans" w:cs="Open Sans"/>
        </w:rPr>
        <w:t>vertical market</w:t>
      </w:r>
      <w:r w:rsidRPr="00F33CB7">
        <w:rPr>
          <w:rFonts w:ascii="Open Sans" w:hAnsi="Open Sans" w:cs="Open Sans"/>
        </w:rPr>
        <w:t xml:space="preserve"> segments, aligning product capabilities with procurement requirements, compliance standards, and operational pain points.</w:t>
      </w:r>
    </w:p>
    <w:p w14:paraId="433A78D6" w14:textId="252ADC6A" w:rsidR="00F33CB7" w:rsidRPr="00F33CB7" w:rsidRDefault="00F33CB7" w:rsidP="00F33CB7">
      <w:pPr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Sales Enablement Systems:</w:t>
      </w:r>
      <w:r>
        <w:rPr>
          <w:rFonts w:ascii="Open Sans" w:hAnsi="Open Sans" w:cs="Open Sans"/>
          <w:b/>
          <w:bCs/>
        </w:rPr>
        <w:t xml:space="preserve"> </w:t>
      </w:r>
      <w:r w:rsidRPr="00F33CB7">
        <w:rPr>
          <w:rFonts w:ascii="Open Sans" w:hAnsi="Open Sans" w:cs="Open Sans"/>
        </w:rPr>
        <w:t>Built modular sales collateral systems and structured messaging playbooks supporting complex sales cycles.</w:t>
      </w:r>
    </w:p>
    <w:p w14:paraId="353A860E" w14:textId="2E76FC29" w:rsidR="00F33CB7" w:rsidRPr="00F33CB7" w:rsidRDefault="00F33CB7" w:rsidP="00F33CB7">
      <w:pPr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Technical-to-Buyer Translation:</w:t>
      </w:r>
      <w:r>
        <w:rPr>
          <w:rFonts w:ascii="Open Sans" w:hAnsi="Open Sans" w:cs="Open Sans"/>
          <w:b/>
          <w:bCs/>
        </w:rPr>
        <w:t xml:space="preserve"> </w:t>
      </w:r>
      <w:r w:rsidRPr="00F33CB7">
        <w:rPr>
          <w:rFonts w:ascii="Open Sans" w:hAnsi="Open Sans" w:cs="Open Sans"/>
        </w:rPr>
        <w:t>Authored datasheets, solution briefs, and structured product documentation ensuring technical accuracy while improving clarity, discoverability, and persuasive impact.</w:t>
      </w:r>
    </w:p>
    <w:p w14:paraId="21359889" w14:textId="4B41B23E" w:rsidR="00F33CB7" w:rsidRPr="00F33CB7" w:rsidRDefault="00F33CB7" w:rsidP="00F33CB7">
      <w:pPr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Digital Infrastructure &amp; Product Taxonomy Governance:</w:t>
      </w:r>
      <w:r>
        <w:rPr>
          <w:rFonts w:ascii="Open Sans" w:hAnsi="Open Sans" w:cs="Open Sans"/>
          <w:b/>
          <w:bCs/>
        </w:rPr>
        <w:t xml:space="preserve"> </w:t>
      </w:r>
      <w:r w:rsidR="00B752C6" w:rsidRPr="00B752C6">
        <w:rPr>
          <w:rFonts w:ascii="Open Sans" w:hAnsi="Open Sans" w:cs="Open Sans"/>
        </w:rPr>
        <w:t>Directed full website architecture overhaul, aligning product taxonomy, SEO strategy, and buyer journey flow to improve narrative consistency and market visibility, resulting in 60%+ traffic growth.</w:t>
      </w:r>
      <w:r w:rsidR="00B752C6">
        <w:rPr>
          <w:rFonts w:ascii="Open Sans" w:hAnsi="Open Sans" w:cs="Open Sans"/>
        </w:rPr>
        <w:t xml:space="preserve"> </w:t>
      </w:r>
    </w:p>
    <w:p w14:paraId="20298442" w14:textId="3933B2DD" w:rsidR="00F33CB7" w:rsidRPr="00F33CB7" w:rsidRDefault="00F33CB7" w:rsidP="00F33CB7">
      <w:pPr>
        <w:spacing w:after="240" w:line="266" w:lineRule="auto"/>
        <w:ind w:left="129" w:hanging="14"/>
        <w:rPr>
          <w:rFonts w:ascii="Open Sans" w:hAnsi="Open Sans" w:cs="Open Sans"/>
          <w:b/>
          <w:bCs/>
        </w:rPr>
      </w:pPr>
      <w:r w:rsidRPr="00F33CB7">
        <w:rPr>
          <w:rFonts w:ascii="Open Sans" w:hAnsi="Open Sans" w:cs="Open Sans"/>
          <w:b/>
          <w:bCs/>
        </w:rPr>
        <w:t>Channel &amp; Co-Marketing Governance:</w:t>
      </w:r>
      <w:r>
        <w:rPr>
          <w:rFonts w:ascii="Open Sans" w:hAnsi="Open Sans" w:cs="Open Sans"/>
          <w:b/>
          <w:bCs/>
        </w:rPr>
        <w:t xml:space="preserve"> </w:t>
      </w:r>
      <w:r w:rsidRPr="00F33CB7">
        <w:rPr>
          <w:rFonts w:ascii="Open Sans" w:hAnsi="Open Sans" w:cs="Open Sans"/>
        </w:rPr>
        <w:t xml:space="preserve">Formalized co-marketing frameworks with technology and </w:t>
      </w:r>
      <w:r>
        <w:rPr>
          <w:rFonts w:ascii="Open Sans" w:hAnsi="Open Sans" w:cs="Open Sans"/>
        </w:rPr>
        <w:t>channel</w:t>
      </w:r>
      <w:r w:rsidRPr="00F33CB7">
        <w:rPr>
          <w:rFonts w:ascii="Open Sans" w:hAnsi="Open Sans" w:cs="Open Sans"/>
        </w:rPr>
        <w:t xml:space="preserve"> partners, aligning messaging standards and shared lead accountability.</w:t>
      </w:r>
    </w:p>
    <w:p w14:paraId="06061CC7" w14:textId="5AEAD7C3" w:rsidR="00F10B10" w:rsidRPr="00F10B10" w:rsidRDefault="00F10B10" w:rsidP="00F10B10">
      <w:pPr>
        <w:rPr>
          <w:rFonts w:ascii="Open Sans" w:hAnsi="Open Sans" w:cs="Open Sans"/>
        </w:rPr>
      </w:pPr>
      <w:r w:rsidRPr="00F10B10">
        <w:rPr>
          <w:rFonts w:ascii="Open Sans" w:hAnsi="Open Sans" w:cs="Open Sans"/>
          <w:b/>
          <w:bCs/>
        </w:rPr>
        <w:t>Supercircuits</w:t>
      </w:r>
      <w:r w:rsidRPr="00F10B10">
        <w:rPr>
          <w:rFonts w:ascii="Open Sans" w:hAnsi="Open Sans" w:cs="Open Sans"/>
        </w:rPr>
        <w:t xml:space="preserve"> — </w:t>
      </w:r>
      <w:r w:rsidR="001354AB">
        <w:rPr>
          <w:rFonts w:ascii="Open Sans" w:hAnsi="Open Sans" w:cs="Open Sans"/>
        </w:rPr>
        <w:t xml:space="preserve">US </w:t>
      </w:r>
      <w:r w:rsidRPr="00F10B10">
        <w:rPr>
          <w:rFonts w:ascii="Open Sans" w:hAnsi="Open Sans" w:cs="Open Sans"/>
        </w:rPr>
        <w:t>Regional Sales Manager, Public Sector</w:t>
      </w:r>
      <w:r w:rsidRPr="00F10B10">
        <w:rPr>
          <w:rFonts w:ascii="Open Sans" w:hAnsi="Open Sans" w:cs="Open Sans"/>
        </w:rPr>
        <w:br/>
      </w:r>
      <w:r w:rsidRPr="00F10B10">
        <w:rPr>
          <w:rFonts w:ascii="Open Sans" w:hAnsi="Open Sans" w:cs="Open Sans"/>
          <w:i/>
          <w:iCs/>
        </w:rPr>
        <w:t>2009–2014 | Austin</w:t>
      </w:r>
      <w:r w:rsidR="001354AB">
        <w:rPr>
          <w:rFonts w:ascii="Open Sans" w:hAnsi="Open Sans" w:cs="Open Sans"/>
          <w:i/>
          <w:iCs/>
        </w:rPr>
        <w:t>, TX</w:t>
      </w:r>
    </w:p>
    <w:p w14:paraId="64337E24" w14:textId="5C47EBF0" w:rsidR="001354AB" w:rsidRDefault="001354AB" w:rsidP="00F33CB7">
      <w:pPr>
        <w:spacing w:after="240" w:line="266" w:lineRule="auto"/>
        <w:ind w:left="129" w:hanging="14"/>
        <w:rPr>
          <w:rFonts w:ascii="Open Sans" w:hAnsi="Open Sans" w:cs="Open Sans"/>
          <w:b/>
          <w:bCs/>
        </w:rPr>
      </w:pPr>
      <w:r w:rsidRPr="001354AB">
        <w:rPr>
          <w:rFonts w:ascii="Open Sans" w:hAnsi="Open Sans" w:cs="Open Sans"/>
        </w:rPr>
        <w:t>Acted as a strategic bridge between product, sales, and marketing for complex FED/SLED buyer cycles.</w:t>
      </w:r>
    </w:p>
    <w:p w14:paraId="6A14ECC6" w14:textId="5169B6E0" w:rsidR="00F10B10" w:rsidRDefault="00F10B10" w:rsidP="00F10B10">
      <w:pPr>
        <w:rPr>
          <w:rFonts w:ascii="Open Sans" w:hAnsi="Open Sans" w:cs="Open Sans"/>
          <w:i/>
          <w:iCs/>
        </w:rPr>
      </w:pPr>
      <w:r w:rsidRPr="00F10B10">
        <w:rPr>
          <w:rFonts w:ascii="Open Sans" w:hAnsi="Open Sans" w:cs="Open Sans"/>
          <w:b/>
          <w:bCs/>
        </w:rPr>
        <w:t>KVUE 24 News</w:t>
      </w:r>
      <w:r w:rsidRPr="00F10B10">
        <w:rPr>
          <w:rFonts w:ascii="Open Sans" w:hAnsi="Open Sans" w:cs="Open Sans"/>
        </w:rPr>
        <w:t xml:space="preserve"> — News Assignment Manager </w:t>
      </w:r>
      <w:r w:rsidRPr="00F10B10">
        <w:rPr>
          <w:rFonts w:ascii="Open Sans" w:hAnsi="Open Sans" w:cs="Open Sans"/>
        </w:rPr>
        <w:br/>
      </w:r>
      <w:r w:rsidRPr="00F10B10">
        <w:rPr>
          <w:rFonts w:ascii="Open Sans" w:hAnsi="Open Sans" w:cs="Open Sans"/>
          <w:i/>
          <w:iCs/>
        </w:rPr>
        <w:t>2001–2006 | Austin</w:t>
      </w:r>
      <w:r w:rsidR="001354AB">
        <w:rPr>
          <w:rFonts w:ascii="Open Sans" w:hAnsi="Open Sans" w:cs="Open Sans"/>
          <w:i/>
          <w:iCs/>
        </w:rPr>
        <w:t>, TX</w:t>
      </w:r>
    </w:p>
    <w:p w14:paraId="0AC0C028" w14:textId="6841B502" w:rsidR="001354AB" w:rsidRPr="00F10B10" w:rsidRDefault="001354AB" w:rsidP="00F10B10">
      <w:pPr>
        <w:rPr>
          <w:rFonts w:ascii="Open Sans" w:hAnsi="Open Sans" w:cs="Open Sans"/>
        </w:rPr>
      </w:pPr>
      <w:r w:rsidRPr="001354AB">
        <w:rPr>
          <w:rFonts w:ascii="Open Sans" w:hAnsi="Open Sans" w:cs="Open Sans"/>
        </w:rPr>
        <w:t>Managed live editorial operations, coordinated field teams, and shaped fast-turn video narratives—laying the foundation for real-time judgment and cross-functional decision-making.</w:t>
      </w:r>
    </w:p>
    <w:p w14:paraId="1A76EF11" w14:textId="77777777" w:rsidR="00F10B10" w:rsidRPr="00F10B10" w:rsidRDefault="00000000" w:rsidP="00F10B1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3877AAAA">
          <v:rect id="_x0000_i1029" style="width:0;height:1.5pt" o:hralign="center" o:hrstd="t" o:hr="t" fillcolor="#a0a0a0" stroked="f"/>
        </w:pict>
      </w:r>
    </w:p>
    <w:p w14:paraId="0A315A2C" w14:textId="77777777" w:rsidR="005E77B1" w:rsidRDefault="005E77B1" w:rsidP="00F10B10">
      <w:pPr>
        <w:rPr>
          <w:rFonts w:ascii="Open Sans" w:hAnsi="Open Sans" w:cs="Open Sans"/>
          <w:b/>
          <w:bCs/>
        </w:rPr>
      </w:pPr>
    </w:p>
    <w:p w14:paraId="5FBE2D2D" w14:textId="36B99FB9" w:rsidR="00F10B10" w:rsidRPr="00F10B10" w:rsidRDefault="00F10B10" w:rsidP="00F10B10">
      <w:pPr>
        <w:rPr>
          <w:rFonts w:ascii="Open Sans" w:hAnsi="Open Sans" w:cs="Open Sans"/>
          <w:b/>
          <w:bCs/>
        </w:rPr>
      </w:pPr>
      <w:r w:rsidRPr="00F10B10">
        <w:rPr>
          <w:rFonts w:ascii="Open Sans" w:hAnsi="Open Sans" w:cs="Open Sans"/>
          <w:b/>
          <w:bCs/>
        </w:rPr>
        <w:t>Education</w:t>
      </w:r>
    </w:p>
    <w:p w14:paraId="1DD7F490" w14:textId="77777777" w:rsidR="00F10B10" w:rsidRPr="00F10B10" w:rsidRDefault="00F10B10" w:rsidP="00F10B10">
      <w:pPr>
        <w:rPr>
          <w:rFonts w:ascii="Open Sans" w:hAnsi="Open Sans" w:cs="Open Sans"/>
        </w:rPr>
      </w:pPr>
      <w:r w:rsidRPr="00F10B10">
        <w:rPr>
          <w:rFonts w:ascii="Open Sans" w:hAnsi="Open Sans" w:cs="Open Sans"/>
          <w:b/>
          <w:bCs/>
        </w:rPr>
        <w:t>B.A. in Communications</w:t>
      </w:r>
      <w:r w:rsidRPr="00F10B10">
        <w:rPr>
          <w:rFonts w:ascii="Open Sans" w:hAnsi="Open Sans" w:cs="Open Sans"/>
        </w:rPr>
        <w:t>, Southern Arkansas University</w:t>
      </w:r>
    </w:p>
    <w:p w14:paraId="00CDEA4B" w14:textId="77777777" w:rsidR="00F10B10" w:rsidRPr="00F10B10" w:rsidRDefault="00000000" w:rsidP="00F10B1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61DB0DF4">
          <v:rect id="_x0000_i1030" style="width:0;height:1.5pt" o:hralign="center" o:hrstd="t" o:hr="t" fillcolor="#a0a0a0" stroked="f"/>
        </w:pict>
      </w:r>
    </w:p>
    <w:p w14:paraId="1A4E56BB" w14:textId="0F618FEB" w:rsidR="00137061" w:rsidRPr="00F10B10" w:rsidRDefault="001354AB" w:rsidP="00F10B10">
      <w:pPr>
        <w:rPr>
          <w:rFonts w:ascii="Open Sans" w:hAnsi="Open Sans" w:cs="Open Sans"/>
        </w:rPr>
      </w:pPr>
      <w:r w:rsidRPr="00F10B10">
        <w:rPr>
          <w:rFonts w:ascii="Open Sans" w:hAnsi="Open Sans" w:cs="Open Sans"/>
          <w:b/>
          <w:bCs/>
        </w:rPr>
        <w:t>TOOLS</w:t>
      </w:r>
      <w:r>
        <w:rPr>
          <w:rFonts w:ascii="Open Sans" w:hAnsi="Open Sans" w:cs="Open Sans"/>
          <w:b/>
          <w:bCs/>
        </w:rPr>
        <w:t xml:space="preserve"> &amp; PLATFORMS</w:t>
      </w:r>
      <w:r w:rsidRPr="00F10B1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br/>
      </w:r>
      <w:r w:rsidRPr="001354AB">
        <w:rPr>
          <w:rFonts w:ascii="Open Sans" w:hAnsi="Open Sans" w:cs="Open Sans"/>
        </w:rPr>
        <w:t>Adobe Creative Suite (Premiere Pro, After Effects</w:t>
      </w:r>
      <w:r>
        <w:rPr>
          <w:rFonts w:ascii="Open Sans" w:hAnsi="Open Sans" w:cs="Open Sans"/>
        </w:rPr>
        <w:t>, Illustrator, Photoshop, Audition</w:t>
      </w:r>
      <w:r w:rsidRPr="001354AB">
        <w:rPr>
          <w:rFonts w:ascii="Open Sans" w:hAnsi="Open Sans" w:cs="Open Sans"/>
        </w:rPr>
        <w:t>) · WordPress · HubSpot · Salesforce · ChatGPT · Google Gemini · Microsoft Copilot</w:t>
      </w:r>
    </w:p>
    <w:sectPr w:rsidR="00137061" w:rsidRPr="00F10B10" w:rsidSect="003248EC">
      <w:pgSz w:w="12240" w:h="15840"/>
      <w:pgMar w:top="288" w:right="720" w:bottom="288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7295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220AC"/>
    <w:multiLevelType w:val="multilevel"/>
    <w:tmpl w:val="1BDA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63D39"/>
    <w:multiLevelType w:val="multilevel"/>
    <w:tmpl w:val="021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40115"/>
    <w:multiLevelType w:val="hybridMultilevel"/>
    <w:tmpl w:val="5F6E987E"/>
    <w:lvl w:ilvl="0" w:tplc="8F9A885C">
      <w:start w:val="1"/>
      <w:numFmt w:val="bullet"/>
      <w:lvlText w:val="•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DAF7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8AEE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026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407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02A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821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EE78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E5A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E7C4C"/>
    <w:multiLevelType w:val="hybridMultilevel"/>
    <w:tmpl w:val="9836E56E"/>
    <w:lvl w:ilvl="0" w:tplc="4D46EA46">
      <w:start w:val="1"/>
      <w:numFmt w:val="bullet"/>
      <w:lvlText w:val="•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0C5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14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6BC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48A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EF2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82F6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0EAE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65F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476878"/>
    <w:multiLevelType w:val="hybridMultilevel"/>
    <w:tmpl w:val="1B2E3E98"/>
    <w:lvl w:ilvl="0" w:tplc="DEE8FAA0">
      <w:start w:val="1"/>
      <w:numFmt w:val="bullet"/>
      <w:lvlText w:val="•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67B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5A86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C1F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C05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830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74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AA1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C78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76367E"/>
    <w:multiLevelType w:val="multilevel"/>
    <w:tmpl w:val="8B8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67174"/>
    <w:multiLevelType w:val="multilevel"/>
    <w:tmpl w:val="7742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E66B9"/>
    <w:multiLevelType w:val="hybridMultilevel"/>
    <w:tmpl w:val="078499B0"/>
    <w:lvl w:ilvl="0" w:tplc="893A008E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2EF9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5A08B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844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ACC05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C4A40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84021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6EA27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264AD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A42D5C"/>
    <w:multiLevelType w:val="hybridMultilevel"/>
    <w:tmpl w:val="BC660E68"/>
    <w:lvl w:ilvl="0" w:tplc="2BA0F29C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C46B5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2DA4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A4A19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8242D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4435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21B6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4A67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C3C0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2F0A99"/>
    <w:multiLevelType w:val="hybridMultilevel"/>
    <w:tmpl w:val="7F8ED044"/>
    <w:lvl w:ilvl="0" w:tplc="41FA6F26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E723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0AA6D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CACB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4A0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4348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479F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DA3A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1640F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3006F"/>
    <w:multiLevelType w:val="hybridMultilevel"/>
    <w:tmpl w:val="C1A45386"/>
    <w:lvl w:ilvl="0" w:tplc="BD2CEBAE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FC294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E01C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B4C79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E430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E82A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A467D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8E21E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CC1CE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A22C01"/>
    <w:multiLevelType w:val="hybridMultilevel"/>
    <w:tmpl w:val="CCC685BA"/>
    <w:lvl w:ilvl="0" w:tplc="0C64DC4C">
      <w:start w:val="2009"/>
      <w:numFmt w:val="bullet"/>
      <w:lvlText w:val="-"/>
      <w:lvlJc w:val="left"/>
      <w:pPr>
        <w:ind w:left="47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38BB2D0C"/>
    <w:multiLevelType w:val="multilevel"/>
    <w:tmpl w:val="C34A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A6C58"/>
    <w:multiLevelType w:val="hybridMultilevel"/>
    <w:tmpl w:val="0B8C387C"/>
    <w:lvl w:ilvl="0" w:tplc="44667D3C">
      <w:start w:val="2021"/>
      <w:numFmt w:val="decimal"/>
      <w:lvlText w:val="%1"/>
      <w:lvlJc w:val="left"/>
      <w:pPr>
        <w:ind w:left="63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44216889"/>
    <w:multiLevelType w:val="multilevel"/>
    <w:tmpl w:val="26D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226B6"/>
    <w:multiLevelType w:val="hybridMultilevel"/>
    <w:tmpl w:val="BFC216AE"/>
    <w:lvl w:ilvl="0" w:tplc="9882175E">
      <w:start w:val="1995"/>
      <w:numFmt w:val="decimal"/>
      <w:lvlText w:val="%1"/>
      <w:lvlJc w:val="left"/>
      <w:pPr>
        <w:ind w:left="63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45645DF8"/>
    <w:multiLevelType w:val="hybridMultilevel"/>
    <w:tmpl w:val="8730C16C"/>
    <w:lvl w:ilvl="0" w:tplc="EF38D04E">
      <w:start w:val="1"/>
      <w:numFmt w:val="bullet"/>
      <w:lvlText w:val="•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A9A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F012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4CAD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07D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872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ECD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E3C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EC9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824EAC"/>
    <w:multiLevelType w:val="multilevel"/>
    <w:tmpl w:val="C512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53514"/>
    <w:multiLevelType w:val="multilevel"/>
    <w:tmpl w:val="D872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E1701"/>
    <w:multiLevelType w:val="multilevel"/>
    <w:tmpl w:val="75A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A0B23"/>
    <w:multiLevelType w:val="multilevel"/>
    <w:tmpl w:val="DDFC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6C3C9D"/>
    <w:multiLevelType w:val="hybridMultilevel"/>
    <w:tmpl w:val="09FE8FA4"/>
    <w:lvl w:ilvl="0" w:tplc="BD80554E">
      <w:start w:val="2009"/>
      <w:numFmt w:val="decimal"/>
      <w:lvlText w:val="%1"/>
      <w:lvlJc w:val="left"/>
      <w:pPr>
        <w:ind w:left="63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3" w15:restartNumberingAfterBreak="0">
    <w:nsid w:val="5E966E60"/>
    <w:multiLevelType w:val="multilevel"/>
    <w:tmpl w:val="3080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35736"/>
    <w:multiLevelType w:val="hybridMultilevel"/>
    <w:tmpl w:val="E16C9930"/>
    <w:lvl w:ilvl="0" w:tplc="7250C53A">
      <w:start w:val="1"/>
      <w:numFmt w:val="bullet"/>
      <w:lvlText w:val="•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E41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8497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83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E627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2496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063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C64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413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9764E3"/>
    <w:multiLevelType w:val="hybridMultilevel"/>
    <w:tmpl w:val="9CB0856E"/>
    <w:lvl w:ilvl="0" w:tplc="9D868EE6">
      <w:start w:val="2021"/>
      <w:numFmt w:val="bullet"/>
      <w:lvlText w:val="-"/>
      <w:lvlJc w:val="left"/>
      <w:pPr>
        <w:ind w:left="47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6" w15:restartNumberingAfterBreak="0">
    <w:nsid w:val="79951C81"/>
    <w:multiLevelType w:val="hybridMultilevel"/>
    <w:tmpl w:val="B972E99A"/>
    <w:lvl w:ilvl="0" w:tplc="32565F9E">
      <w:start w:val="2014"/>
      <w:numFmt w:val="decimal"/>
      <w:lvlText w:val="%1"/>
      <w:lvlJc w:val="left"/>
      <w:pPr>
        <w:ind w:left="63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7D185680"/>
    <w:multiLevelType w:val="multilevel"/>
    <w:tmpl w:val="5A8A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712480">
    <w:abstractNumId w:val="8"/>
  </w:num>
  <w:num w:numId="2" w16cid:durableId="1431123064">
    <w:abstractNumId w:val="11"/>
  </w:num>
  <w:num w:numId="3" w16cid:durableId="760031322">
    <w:abstractNumId w:val="10"/>
  </w:num>
  <w:num w:numId="4" w16cid:durableId="8069290">
    <w:abstractNumId w:val="9"/>
  </w:num>
  <w:num w:numId="5" w16cid:durableId="2032871144">
    <w:abstractNumId w:val="5"/>
  </w:num>
  <w:num w:numId="6" w16cid:durableId="2054110779">
    <w:abstractNumId w:val="17"/>
  </w:num>
  <w:num w:numId="7" w16cid:durableId="799613091">
    <w:abstractNumId w:val="4"/>
  </w:num>
  <w:num w:numId="8" w16cid:durableId="210504921">
    <w:abstractNumId w:val="3"/>
  </w:num>
  <w:num w:numId="9" w16cid:durableId="1168055164">
    <w:abstractNumId w:val="24"/>
  </w:num>
  <w:num w:numId="10" w16cid:durableId="2069761165">
    <w:abstractNumId w:val="14"/>
  </w:num>
  <w:num w:numId="11" w16cid:durableId="1645353583">
    <w:abstractNumId w:val="25"/>
  </w:num>
  <w:num w:numId="12" w16cid:durableId="1000238678">
    <w:abstractNumId w:val="26"/>
  </w:num>
  <w:num w:numId="13" w16cid:durableId="1268079781">
    <w:abstractNumId w:val="22"/>
  </w:num>
  <w:num w:numId="14" w16cid:durableId="1180386278">
    <w:abstractNumId w:val="12"/>
  </w:num>
  <w:num w:numId="15" w16cid:durableId="1625842416">
    <w:abstractNumId w:val="16"/>
  </w:num>
  <w:num w:numId="16" w16cid:durableId="1622225392">
    <w:abstractNumId w:val="20"/>
  </w:num>
  <w:num w:numId="17" w16cid:durableId="1703898318">
    <w:abstractNumId w:val="13"/>
  </w:num>
  <w:num w:numId="18" w16cid:durableId="348916219">
    <w:abstractNumId w:val="6"/>
  </w:num>
  <w:num w:numId="19" w16cid:durableId="1736973461">
    <w:abstractNumId w:val="2"/>
  </w:num>
  <w:num w:numId="20" w16cid:durableId="7219278">
    <w:abstractNumId w:val="18"/>
  </w:num>
  <w:num w:numId="21" w16cid:durableId="1969625823">
    <w:abstractNumId w:val="27"/>
  </w:num>
  <w:num w:numId="22" w16cid:durableId="1796636224">
    <w:abstractNumId w:val="21"/>
  </w:num>
  <w:num w:numId="23" w16cid:durableId="765076141">
    <w:abstractNumId w:val="19"/>
  </w:num>
  <w:num w:numId="24" w16cid:durableId="1476294260">
    <w:abstractNumId w:val="15"/>
  </w:num>
  <w:num w:numId="25" w16cid:durableId="941573892">
    <w:abstractNumId w:val="7"/>
  </w:num>
  <w:num w:numId="26" w16cid:durableId="1065756905">
    <w:abstractNumId w:val="1"/>
  </w:num>
  <w:num w:numId="27" w16cid:durableId="1119105262">
    <w:abstractNumId w:val="0"/>
  </w:num>
  <w:num w:numId="28" w16cid:durableId="8014662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61"/>
    <w:rsid w:val="000272E5"/>
    <w:rsid w:val="001354AB"/>
    <w:rsid w:val="00137061"/>
    <w:rsid w:val="00174C69"/>
    <w:rsid w:val="001A3A50"/>
    <w:rsid w:val="001E5132"/>
    <w:rsid w:val="00203F20"/>
    <w:rsid w:val="00236C1A"/>
    <w:rsid w:val="00260884"/>
    <w:rsid w:val="00277270"/>
    <w:rsid w:val="002B7A8C"/>
    <w:rsid w:val="002D4284"/>
    <w:rsid w:val="002E654F"/>
    <w:rsid w:val="002F75A7"/>
    <w:rsid w:val="00322BAB"/>
    <w:rsid w:val="003248EC"/>
    <w:rsid w:val="00341FAE"/>
    <w:rsid w:val="00354682"/>
    <w:rsid w:val="003C27F8"/>
    <w:rsid w:val="003E2199"/>
    <w:rsid w:val="00413721"/>
    <w:rsid w:val="004162F1"/>
    <w:rsid w:val="00437275"/>
    <w:rsid w:val="00460FDD"/>
    <w:rsid w:val="00461C62"/>
    <w:rsid w:val="004A14B1"/>
    <w:rsid w:val="004C4417"/>
    <w:rsid w:val="004D60BC"/>
    <w:rsid w:val="0054509D"/>
    <w:rsid w:val="005A44CC"/>
    <w:rsid w:val="005D708E"/>
    <w:rsid w:val="005E77B1"/>
    <w:rsid w:val="006023D5"/>
    <w:rsid w:val="00632373"/>
    <w:rsid w:val="00677E6A"/>
    <w:rsid w:val="006A4C2A"/>
    <w:rsid w:val="00764F6D"/>
    <w:rsid w:val="007875B6"/>
    <w:rsid w:val="007B13B1"/>
    <w:rsid w:val="007B3152"/>
    <w:rsid w:val="007F60C3"/>
    <w:rsid w:val="00842A16"/>
    <w:rsid w:val="00866E13"/>
    <w:rsid w:val="00885844"/>
    <w:rsid w:val="00897E32"/>
    <w:rsid w:val="008A6C2C"/>
    <w:rsid w:val="008C5E20"/>
    <w:rsid w:val="00902397"/>
    <w:rsid w:val="00907918"/>
    <w:rsid w:val="00916F77"/>
    <w:rsid w:val="00925EA7"/>
    <w:rsid w:val="009546A1"/>
    <w:rsid w:val="00965098"/>
    <w:rsid w:val="00985022"/>
    <w:rsid w:val="00994BF0"/>
    <w:rsid w:val="009B61DF"/>
    <w:rsid w:val="009D2950"/>
    <w:rsid w:val="009E60EE"/>
    <w:rsid w:val="00A236CB"/>
    <w:rsid w:val="00A4382A"/>
    <w:rsid w:val="00A4447A"/>
    <w:rsid w:val="00A507FD"/>
    <w:rsid w:val="00A64949"/>
    <w:rsid w:val="00AA4002"/>
    <w:rsid w:val="00AC1AB7"/>
    <w:rsid w:val="00B06C66"/>
    <w:rsid w:val="00B07B4C"/>
    <w:rsid w:val="00B1282B"/>
    <w:rsid w:val="00B13FC2"/>
    <w:rsid w:val="00B223A7"/>
    <w:rsid w:val="00B52010"/>
    <w:rsid w:val="00B752C6"/>
    <w:rsid w:val="00B87176"/>
    <w:rsid w:val="00B87989"/>
    <w:rsid w:val="00B91C38"/>
    <w:rsid w:val="00BF0096"/>
    <w:rsid w:val="00C15308"/>
    <w:rsid w:val="00C572D2"/>
    <w:rsid w:val="00C65FCD"/>
    <w:rsid w:val="00C815CE"/>
    <w:rsid w:val="00C842F8"/>
    <w:rsid w:val="00C95F2C"/>
    <w:rsid w:val="00CA5896"/>
    <w:rsid w:val="00CE7183"/>
    <w:rsid w:val="00D116BC"/>
    <w:rsid w:val="00D32DEE"/>
    <w:rsid w:val="00D526C0"/>
    <w:rsid w:val="00DA3FB9"/>
    <w:rsid w:val="00DA58E6"/>
    <w:rsid w:val="00DA608B"/>
    <w:rsid w:val="00DB10E9"/>
    <w:rsid w:val="00DB605E"/>
    <w:rsid w:val="00DF30EE"/>
    <w:rsid w:val="00DF4C7D"/>
    <w:rsid w:val="00E03462"/>
    <w:rsid w:val="00E15E27"/>
    <w:rsid w:val="00E25518"/>
    <w:rsid w:val="00E3570D"/>
    <w:rsid w:val="00E35747"/>
    <w:rsid w:val="00E53A45"/>
    <w:rsid w:val="00E6533F"/>
    <w:rsid w:val="00E9236A"/>
    <w:rsid w:val="00E94A76"/>
    <w:rsid w:val="00E9705E"/>
    <w:rsid w:val="00EE2104"/>
    <w:rsid w:val="00F10B10"/>
    <w:rsid w:val="00F33CB7"/>
    <w:rsid w:val="00F6426F"/>
    <w:rsid w:val="00F94ED0"/>
    <w:rsid w:val="00FB0901"/>
    <w:rsid w:val="00FE14E0"/>
    <w:rsid w:val="00FF017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97F5"/>
  <w15:docId w15:val="{AB7FA17A-CAE7-4B5E-BF3C-CB5198B8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7" w:lineRule="auto"/>
      <w:ind w:left="12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/>
      <w:ind w:left="120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B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866E13"/>
    <w:pPr>
      <w:ind w:left="720"/>
      <w:contextualSpacing/>
    </w:pPr>
  </w:style>
  <w:style w:type="table" w:styleId="TableGrid">
    <w:name w:val="Table Grid"/>
    <w:basedOn w:val="TableNormal"/>
    <w:uiPriority w:val="39"/>
    <w:rsid w:val="004A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F017B"/>
    <w:rPr>
      <w:b/>
      <w:bCs/>
    </w:rPr>
  </w:style>
  <w:style w:type="character" w:customStyle="1" w:styleId="white-space-pre">
    <w:name w:val="white-space-pre"/>
    <w:basedOn w:val="DefaultParagraphFont"/>
    <w:rsid w:val="0054509D"/>
  </w:style>
  <w:style w:type="character" w:customStyle="1" w:styleId="Heading3Char">
    <w:name w:val="Heading 3 Char"/>
    <w:basedOn w:val="DefaultParagraphFont"/>
    <w:link w:val="Heading3"/>
    <w:uiPriority w:val="9"/>
    <w:semiHidden/>
    <w:rsid w:val="00F10B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B10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F0096"/>
    <w:pPr>
      <w:numPr>
        <w:numId w:val="27"/>
      </w:numPr>
      <w:contextualSpacing/>
    </w:pPr>
  </w:style>
  <w:style w:type="paragraph" w:styleId="NormalWeb">
    <w:name w:val="Normal (Web)"/>
    <w:basedOn w:val="Normal"/>
    <w:uiPriority w:val="99"/>
    <w:unhideWhenUsed/>
    <w:rsid w:val="004162F1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hhrrs.com" TargetMode="External"/><Relationship Id="rId5" Type="http://schemas.openxmlformats.org/officeDocument/2006/relationships/hyperlink" Target="https://www.linkedin.com/in/kthhr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845</Words>
  <Characters>6245</Characters>
  <Application>Microsoft Office Word</Application>
  <DocSecurity>0</DocSecurity>
  <Lines>105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KHarris Resume 2024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KHarris Resume 2024</dc:title>
  <dc:subject/>
  <dc:creator>Keith Harris</dc:creator>
  <cp:keywords/>
  <cp:lastModifiedBy>Keith Harris</cp:lastModifiedBy>
  <cp:revision>8</cp:revision>
  <dcterms:created xsi:type="dcterms:W3CDTF">2026-02-12T18:27:00Z</dcterms:created>
  <dcterms:modified xsi:type="dcterms:W3CDTF">2026-02-12T21:00:00Z</dcterms:modified>
</cp:coreProperties>
</file>